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80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right"/>
              <w:spacing w:line="240" w:lineRule="exact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УТВЕРЖДЕН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line="240" w:lineRule="exact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заседании комиссии по делам несовершеннолетних и защите их прав при Правительстве Ставропольского края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right"/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№ 2 от 02.04.2024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изменениями, внесенными постановлением № 8 от 24.12.2024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5670"/>
        <w:jc w:val="right"/>
        <w:spacing w:after="0" w:line="240" w:lineRule="exact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Style w:val="925"/>
        <w:ind w:left="5103"/>
        <w:jc w:val="right"/>
        <w:spacing w:line="240" w:lineRule="exac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/>
      <w:bookmarkStart w:id="0" w:name="_GoBack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МЕЖВЕДОМСТВЕННЫЙ ПОРЯДОК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признания несовершеннолетних и семей находящимися в социально опасном положении и организации с ними индивидуальной профилактической работы 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Правовая основа организации работы с несовершеннолетними и семьями, находящимися в социально опасном положении.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Правовой основой организации работы с несовершеннолетними и семьями, находящимися в социально опасном положении, являются: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Конституция Российской Федерации;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Национальная стратегия действий в интересах детей на 2012-2017 гг., утвержденная Указом Президента Российской Федерации от 1 июня 2012 г.   № 761;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24 июля 1998 г. № 124-ФЗ «Об основных гарантиях прав ребенка в Российской Федерации»;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24 июня 1999 г. № 120-ФЗ «Об основах системы профилактики безнадзорности и правонарушений несовершеннолетних»;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29 декабря 2012 г. № 273-ФЗ «Об образовании в Российской Федерации»;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7 февраля 2011 г. № 3-ФЗ «О полиции»;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28 декабря 2013 г. № 442-ФЗ «Об основах социального обслуживания граждан в Российской Федерации»;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6 ноября 2013 г. № 995 «Об утверждении Примерного положения о комиссиях по делам несовершеннолетних и защите их прав» (далее – Примерное положение);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 Ставропольского края от 08 ноября 2005 г. № 51-кз «О порядке образования и осуществлении деятельности комиссий по делам несовершеннолетних и защите их прав в Ставропольском крае»;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Закон Ставропольского края от 05 марта 2007 г. № 8-кз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комиссий по делам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и защите их прав и организации деятельности таких комиссий»;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Ставропольского края от 09 февраля 2015 года № 49-п «О некоторых мерах по организации деятельности комиссий по делам несовершеннолетних и защите их прав в Ставропольском крае»;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федеральные законы и нормативные правовые акты, а также законодательство Ставропольского края.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Основания признания несовершеннолетних и (или) семей находящимися в социально опасном положении комиссиями по делам несовершеннолетних и защите их прав муниципальных и городских округов Ставропольского края (далее – муниципальные комиссии).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Основаниями, по которым несовершеннолетний и (или) семья могут быть признаны находящимися в социально опасном положении закреплены в статье 1 Федеральный закон от 24 июня 1999 г. № 120-ФЗ               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Об основах системы профилактики безнадзорности и правонарушений несовершеннолетних (далее – Федерального закона от 24 июня 1999 г.                     № 120-ФЗ) являются: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</w:t>
      </w:r>
      <w:r>
        <w:rPr>
          <w:rFonts w:ascii="Times New Roman" w:hAnsi="Times New Roman" w:cs="Times New Roman"/>
          <w:sz w:val="28"/>
          <w:szCs w:val="28"/>
        </w:rPr>
        <w:t xml:space="preserve">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</w:t>
      </w:r>
      <w:r>
        <w:rPr>
          <w:rFonts w:ascii="Times New Roman" w:hAnsi="Times New Roman" w:cs="Times New Roman"/>
          <w:sz w:val="28"/>
          <w:szCs w:val="28"/>
        </w:rPr>
        <w:t xml:space="preserve">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положений статьи 65 Семейного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обстановкой, не отвечающей требованиям к воспитанию или содержанию несовершеннолетнего, можно считать нахождение несовершеннолетнего в условиях, когда причиняется вред его физическому и психическому здоровью и нравственному развитию.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Совершение несовершеннолетним правонарушения. В данном случае под правонарушением понимается как преступление, так и административное правонарушение.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Преступлением в соответствии с частью 1 статьи 14 Уголовного кодекса Российской Федерации (далее – УК РФ) признается виновно </w:t>
      </w:r>
      <w:r>
        <w:rPr>
          <w:rFonts w:ascii="Times New Roman" w:hAnsi="Times New Roman" w:cs="Times New Roman"/>
          <w:sz w:val="28"/>
          <w:szCs w:val="28"/>
        </w:rPr>
        <w:t xml:space="preserve">совершенное общественно опасное деяние, запрещенное УК РФ под угрозой наказания.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в соответствии с частью                                     1 статьи 2.1 Кодекса Российской Федерации об административных правонарушениях (далее – КоАП РФ) признается противоправное, виновное действ</w:t>
      </w:r>
      <w:r>
        <w:rPr>
          <w:rFonts w:ascii="Times New Roman" w:hAnsi="Times New Roman" w:cs="Times New Roman"/>
          <w:sz w:val="28"/>
          <w:szCs w:val="28"/>
        </w:rPr>
        <w:t xml:space="preserve">ие (бездействие) физического или юридического лица, за которое КоАП РФ или Законом Ставропольского края от 10 апреля 2008 года                № 20-кз «Об административных правонарушениях в Ставропольском крае» установлена административная ответственность.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Совершение несовершеннолетним антиобщественного действия.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 Федерального закона от 24 июня 1999 г.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120-ФЗ под антиобщественными действиями признаются действия несовершеннолетнего, выражающиеся в систематичес</w:t>
      </w:r>
      <w:r>
        <w:rPr>
          <w:rFonts w:ascii="Times New Roman" w:hAnsi="Times New Roman" w:cs="Times New Roman"/>
          <w:sz w:val="28"/>
          <w:szCs w:val="28"/>
        </w:rPr>
        <w:t xml:space="preserve">ком употреблении наркотических средств, психотропных или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При признании семей находящимися в социально опасном положении муниципальные комиссии выясняют обстоятельства: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Наличие в семье ребенка (детей), признанного находящимся в социально опасном положении;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При</w:t>
      </w:r>
      <w:r>
        <w:rPr>
          <w:rFonts w:ascii="Times New Roman" w:hAnsi="Times New Roman" w:cs="Times New Roman"/>
          <w:sz w:val="28"/>
          <w:szCs w:val="28"/>
        </w:rPr>
        <w:t xml:space="preserve">влечение родителя, законного представителя несовершеннолетнего к административной ответственности в соответствии с частью 1 статьи 5.35 КоАП РФ за неисполнение либо ненадлежащее исполнение своих обязанностей по его воспитанию, обучению и (или) содержанию;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Действия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родителей или иных законных представителей несовершеннолетних отрицательно влияют на их поведение либо жестоко обращающихся с ними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исполняющих своих обязанностей по их воспитанию, обучению и (или) содержанию и (или);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Привлечение родителя</w:t>
      </w:r>
      <w:r>
        <w:rPr>
          <w:rFonts w:ascii="Times New Roman" w:hAnsi="Times New Roman" w:cs="Times New Roman"/>
          <w:sz w:val="28"/>
          <w:szCs w:val="28"/>
        </w:rPr>
        <w:t xml:space="preserve">, законного представителя несовершеннолетнего к уголовной ответственности по статье 156 УК РФ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вышеприведенные обстоятельства, признания несовершеннолетнего находящимся в социально опасном положении, так и признания семьи, находящейся в социально опасном положении, подлежат выяснению и подтверждению документально.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Указанные обстоятельства подтверждаются следующими документами: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Обращение несовершеннолетнего, его родителей или иных законных представителей, иных граждан, органов либо должностных лиц, журналы учета обращений граждан;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Представление правоохранительных органов;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Постановление комиссии по делам несовершеннолетних и защите их прав;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Постановление органов внутренних дел, следственного органа Следственного комитета Российской Федерации, прокуратуры, суда в отношении несовершеннолетних и их родителей (законных представителей);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Приговор или постановление суда;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 Акт жилищно-бытовых условий семьи, в которой воспитываются несовершеннолетние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Иные документы, материалы (дела)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не связанные с делами об административных правонарушениях, рассматриваемые муниципальными комиссиями в соответствии с порядком, утверждённым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Ставропольского края от 9 февраля 2015 г. № 49-п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О некоторых мерах по организации деятельности комиссий по делам несовершеннолетних и защите их прав в Ставропольском крае».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наличии обстоятельств, указанных в пункте 4 данного Порядка оказание помощи и организация индивидуальной профилактической работы с несовершеннолетним и (или) семьей начина</w:t>
      </w:r>
      <w:r>
        <w:rPr>
          <w:rFonts w:ascii="Times New Roman" w:hAnsi="Times New Roman" w:cs="Times New Roman"/>
          <w:b/>
          <w:sz w:val="28"/>
          <w:szCs w:val="28"/>
        </w:rPr>
        <w:t xml:space="preserve">ет</w:t>
      </w:r>
      <w:r>
        <w:rPr>
          <w:rFonts w:ascii="Times New Roman" w:hAnsi="Times New Roman" w:cs="Times New Roman"/>
          <w:b/>
          <w:sz w:val="28"/>
          <w:szCs w:val="28"/>
        </w:rPr>
        <w:t xml:space="preserve">ся незамедлительно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(параллельно с подготовкой документов к заседанию комиссии по вопросу о признании семьи в СОП)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признания муниципальными комиссиями несовершеннолетних и (или) семей находящимися в социально опасном положении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целях организации с несовершеннолетними и семьями, оказавшимися в социально опасном положении, скоординированной, комплексной индивидуальной профилактической работы, а также в целях унификации процесса обработки информации о данных категориях несовер</w:t>
      </w:r>
      <w:r>
        <w:rPr>
          <w:rFonts w:ascii="Times New Roman" w:hAnsi="Times New Roman" w:cs="Times New Roman"/>
          <w:sz w:val="28"/>
          <w:szCs w:val="28"/>
        </w:rPr>
        <w:t xml:space="preserve">шеннолетних и семей, рекомендуется решения о признании (отнесении) их находящимися в социально опасном положении принимать муниципальной комиссией, осуществляющей деятельность на территории соответствующего муниципального образования Ставропольского края.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решения в соответствии с пунктом 17 Примерного положения должны приниматься большинством голосов присутствующих на заседании членов муниципальной комиссии.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Основаниями для рассмотрения на заседании муниципальной комиссии вопроса о признании несовершеннолетнего и (или) семьи находящимися в социально опасном положении являются: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.1. Поступившие от органов или учреждений системы профилактики, а также из других государственных органов, органов местного самоуправления, от общественных объединений материалы, содержащие данные, подтверждающие основания, по которым несовершеннолетний и </w:t>
      </w:r>
      <w:r>
        <w:rPr>
          <w:rFonts w:ascii="Times New Roman" w:hAnsi="Times New Roman" w:cs="Times New Roman"/>
          <w:sz w:val="28"/>
          <w:szCs w:val="28"/>
        </w:rPr>
        <w:t xml:space="preserve">(или) семья могут быть признаны находящимися в социально опасном положении;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Непосредственное установление муниципальной комиссией обстоятельств, являющихся основаниями для признания несовершеннолетнего и (или) семьи находящимися в социально опасном положении.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соответствии с пунктом 19 Примерного положения решение о признании несовершеннолетнего и (или) семьи находящимися в социально опасном положении принимается муниципальной комиссией в форме постановления, в котором указываются: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Наименование муниципальной комиссии;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Дата;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Время и место проведения заседания;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Сведения о присутствующих и отсутствующих членах муниципальной комиссии;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Сведения об иных лицах, присутствующих на заседании;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Вопрос повестки дня, по которому вынесено постановление;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Содержание рассматриваемого вопроса;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8.8. Выявленные по рассматриваемому вопросу нарушения прав и законных интересов несовершеннолетних (при их наличии);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8.9.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8.10. Решение, принятое по рассматриваемому вопросу;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8.11.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8.12.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целях организации индивидуальной профилактической работы с указанными категориями детей и семей, постановления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альной комиссии о признании несовершеннолетнего и (или) семьи находящимися в социально опасном положении должны предусматривать соответствующие поручения в адрес органов и учреждений системы профилактики, возможно рекомендации иным органам и организациям.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3 с</w:t>
      </w:r>
      <w:r>
        <w:rPr>
          <w:rFonts w:ascii="Times New Roman" w:hAnsi="Times New Roman" w:cs="Times New Roman"/>
          <w:sz w:val="28"/>
          <w:szCs w:val="28"/>
        </w:rPr>
        <w:t xml:space="preserve">татьи 11 Федерального закона                                               от 24 июня 1999 г. № 120-ФЗ и в соответствии с пунктами 21 и 22 Примерного положения постановления муниципальной комиссии обязательны для исполнения органами и учреждениями системы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профилактики, которые обязаны сообщить муниципальной комиссии о мерах, принятых по исполнению постановления, в указанный в нем срок.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муниципальным комиссиям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учитывать, что в соответствии с пунктом 4 части 2 статьи 9 Федерального закона от 24 июня 1999 г. № 120-ФЗ в орган управления социальной защитой населения незамедлительно должна направляться информация о семьях, находящихся в социально опасном положении.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b/>
          <w:sz w:val="28"/>
          <w:szCs w:val="28"/>
        </w:rPr>
        <w:t xml:space="preserve">. Организация индивидуальной профилактической работы с несовершеннолетними и семьями, находящимися в социально опасном положении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Индивидуальная профилактическая работа согласно статье 1 Федерального закона от 24 июня 1999 г. № 120-ФЗ понимается как деятельность, направленная на: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Своевременное выявление несовершеннолетних и семей, находящихся в социально опасном положении;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соответствии с положениями статьи 5 Федерального закона                               от 24 июня 1999 г. № 120-ФЗ органы и учреждения системы профилактики проводят индивидуальную профилактическую работу.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Индивидуальная профилактическая работа в обязательном порядке проводится в отношении следующих категорий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Безнадзорных или беспризорных;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Занимающихся бродяжничеством или попрошайничеством;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12.3. Содержащихся в социально-реаб</w:t>
      </w:r>
      <w:r>
        <w:rPr>
          <w:rFonts w:ascii="Times New Roman" w:hAnsi="Times New Roman" w:cs="Times New Roman"/>
          <w:sz w:val="28"/>
          <w:szCs w:val="28"/>
        </w:rPr>
        <w:t xml:space="preserve">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12.4.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12.5. Совершивших правонарушение, повлекшее применение меры административного наказания;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12.6. Совершивших правонарушение до достижения возраста, с которого наступает административная ответственность;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12.7. Освобожденных от уголовной ответственности вследствие акта об амнистии или в связи с изменением обстановки, а также в случаях, когда </w:t>
      </w:r>
      <w:r>
        <w:rPr>
          <w:rFonts w:ascii="Times New Roman" w:hAnsi="Times New Roman" w:cs="Times New Roman"/>
          <w:sz w:val="28"/>
          <w:szCs w:val="28"/>
        </w:rPr>
        <w:t xml:space="preserve">признано, что исправление несовершеннолетнего может быть достигнуто путем применения принудительных мер воспитательного воздействия;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12.8. Совершивших общественно опасное деяние и не подлежащих уголовной ответственности в связи с </w:t>
      </w:r>
      <w:r>
        <w:rPr>
          <w:rFonts w:ascii="Times New Roman" w:hAnsi="Times New Roman" w:cs="Times New Roman"/>
          <w:sz w:val="28"/>
          <w:szCs w:val="28"/>
        </w:rPr>
        <w:t xml:space="preserve">недостижением</w:t>
      </w:r>
      <w:r>
        <w:rPr>
          <w:rFonts w:ascii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12.9.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12.10. Условно-досрочно освобожденных от отбывания наказания, освобожденных от наказания вследствие акта об амнистии или в связи с помилованием;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12.11. Которым предоставлена отсрочка отбывания наказания или отсрочка исполнения приговора;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12.12. Освобожденных из учреждений уголовно-исполнительной системы, вернувшихся из специальных учебно-воспитательных учреждений закрытого </w:t>
      </w:r>
      <w:r>
        <w:rPr>
          <w:rFonts w:ascii="Times New Roman" w:hAnsi="Times New Roman" w:cs="Times New Roman"/>
          <w:sz w:val="28"/>
          <w:szCs w:val="28"/>
        </w:rPr>
        <w:t xml:space="preserve">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12.13.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12.14. Осужденных условно, осужденных к обязательным работам, исправительным работам или иным мерам наказания, не связанным с лишением свободы.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ан</w:t>
      </w:r>
      <w:r>
        <w:rPr>
          <w:rFonts w:ascii="Times New Roman" w:hAnsi="Times New Roman" w:cs="Times New Roman"/>
          <w:sz w:val="28"/>
          <w:szCs w:val="28"/>
        </w:rPr>
        <w:t xml:space="preserve">ализа данного перечня, муниципальные комиссии должны учитывать, что индивидуальная профилактическая работа осуществляется не только с несовершеннолетними, признанными находящимися в социально опасном положении, но и с иными категориями несовершеннолетних.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соответствии с частью 2 статьи 5 Федерального закона                       от 24 июня 1999 г. № 120-ФЗ индивидуальная профилактическая работа проводится в отношении родителей или иных законных представителей несовершеннолетних.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Индивидуальная профилактическая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родителей или иных законных представителей несовершеннолетних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проводится в случаях</w:t>
      </w:r>
      <w:r>
        <w:rPr>
          <w:rFonts w:ascii="Times New Roman" w:hAnsi="Times New Roman" w:cs="Times New Roman"/>
          <w:sz w:val="28"/>
          <w:szCs w:val="28"/>
        </w:rPr>
        <w:t xml:space="preserve">, если они: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Не исполняют своих обязанностей по воспитанию, обучению и (или) содержанию несовершеннолетних;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Отрицательно влияют на поведение несовершеннолетних;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Жестоко обращаются с несовершеннолетними.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с указанными категориями родителей или иных законных представителей не проводится </w:t>
      </w:r>
      <w:r>
        <w:rPr>
          <w:rFonts w:ascii="Times New Roman" w:hAnsi="Times New Roman" w:cs="Times New Roman"/>
          <w:sz w:val="28"/>
          <w:szCs w:val="28"/>
        </w:rPr>
        <w:t xml:space="preserve">следственными изоляторами уголовно-исполнительной системы и воспитательными колониями.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Основанием для проведения индивидуальной профилактической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несовершеннолетних, их родителей или иных законных представителей, перечисленных                                     в статье 5 Федерального закона от 24 июня 1999 г. № 120-ФЗ, является один из следующих документов: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Приговор, определение или постановление суда.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Постановление муниципальной комиссии, прокурора, следователя, органа дознания или начальника органа внутренних дел.;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14.4. Документы, определенные Федеральным законом от 24 июня 1999 г. № 120-ФЗ, как основания помещения несовершеннолетних в учреждения системы профилактики безнадзорности и правонарушений несовершеннолетних.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14.5. 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 является исчерпывающим, иных документов, являющихся основаниями для осуществления индивидуальной профилактической работы с несовершеннолетними, их родителями или иными законными представителями, быть не может.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муниципальные комиссии должны учитывать, что индивидуальная профилактическая работа может проводиться не только с несовершеннолетними и их родителями или законными представителями, но и иными лицам</w:t>
      </w:r>
      <w:r>
        <w:rPr>
          <w:rFonts w:ascii="Times New Roman" w:hAnsi="Times New Roman" w:cs="Times New Roman"/>
          <w:sz w:val="28"/>
          <w:szCs w:val="28"/>
        </w:rPr>
        <w:t xml:space="preserve">и. К данным лицам, например, можно отнести близких родственников детей (родных братьев и сестер, бабушек, дедушек), проживающих совместно с несовершеннолетним, а также лиц, не являющихся близкими родственниками, проживающих совместно с несовершеннолетним.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Индивидуальная профилактическая работа может носить как ведомственный, так и комплексный характер.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Ведомственная индивидуальная профилактическая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 категориями лиц, указ</w:t>
      </w:r>
      <w:r>
        <w:rPr>
          <w:rFonts w:ascii="Times New Roman" w:hAnsi="Times New Roman" w:cs="Times New Roman"/>
          <w:sz w:val="28"/>
          <w:szCs w:val="28"/>
        </w:rPr>
        <w:t xml:space="preserve">анных в статье 5 Федерального закона от 24 июня 1999 г. № 120-ФЗ, отдельно взятым органом или учреждением системы профилактики в рамках его компетенции на основании нормативных правовых актов, регулирующих сферу деятельности данного органа или учреждения.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Комплексная индивидуальная профилактическая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комплекс мероприятий, отражающих согласованные действия органов и учреждений системы профилактики, направленных на своевременное выявление несовершеннолетних и семей, находящихся в </w:t>
      </w:r>
      <w:r>
        <w:rPr>
          <w:rFonts w:ascii="Times New Roman" w:hAnsi="Times New Roman" w:cs="Times New Roman"/>
          <w:sz w:val="28"/>
          <w:szCs w:val="28"/>
        </w:rPr>
        <w:t xml:space="preserve">социально опасном положении, социально-педагогическую реабилитацию несовершеннолетних и семей, находящихся в со</w:t>
      </w:r>
      <w:r>
        <w:rPr>
          <w:rFonts w:ascii="Times New Roman" w:hAnsi="Times New Roman" w:cs="Times New Roman"/>
          <w:sz w:val="28"/>
          <w:szCs w:val="28"/>
        </w:rPr>
        <w:t xml:space="preserve">циально опасном положении, и (или) предупреждение совершения ими правонарушений и антиобщественных действий, которые реализуются на основании постановлений муниципальных комиссий либо планов (программ), утверждаемых постановлениями муниципальных комиссий.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 xml:space="preserve">С несовершеннолетними, признанными находящимися в социально опасном положении, и (или) родителями или законными представителями из семей, признанных находящимися в социально опасном положении, проводится комплексная индивидуальная профилактическая работа.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Органы или учреждения системы профилактики, осуществляющие на основании постановления муниципальной комиссии реал</w:t>
      </w:r>
      <w:r>
        <w:rPr>
          <w:rFonts w:ascii="Times New Roman" w:hAnsi="Times New Roman" w:cs="Times New Roman"/>
          <w:sz w:val="28"/>
          <w:szCs w:val="28"/>
        </w:rPr>
        <w:t xml:space="preserve">изацию индивидуально-профилактических мероприятий в отношении несовершеннолетнего и (или) родителей или законных представителей, обязаны в установленные постановлением сроки сообщать о результатах выполнения указанных мероприятий в муниципальную комиссию.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По вопросу о предоставлении социальных услуг несовершеннолетним детям, находящ</w:t>
      </w:r>
      <w:r>
        <w:rPr>
          <w:rFonts w:ascii="Times New Roman" w:hAnsi="Times New Roman" w:cs="Times New Roman"/>
          <w:sz w:val="28"/>
          <w:szCs w:val="28"/>
        </w:rPr>
        <w:t xml:space="preserve">имся в социально опасном положении, а также семьям, несовершеннолетние члены которых нуждаются в социальных услугах, осуществлять социальную реабилитацию этих лиц, оказывать им необходимую помощь, по основаниям, указанным в Федеральном законе от 24 июня 19</w:t>
      </w:r>
      <w:r>
        <w:rPr>
          <w:rFonts w:ascii="Times New Roman" w:hAnsi="Times New Roman" w:cs="Times New Roman"/>
          <w:sz w:val="28"/>
          <w:szCs w:val="28"/>
        </w:rPr>
        <w:t xml:space="preserve">99 г. № 120-ФЗ, если в рамках Федерального закона от 28 декабря 2013 г. № 442-ФЗ «Об основах социального обслуживания граждан в Российской Федерации» установлено предоставление социального обслуживания на основании договора, необходимо отметить следующее.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со статьей 12 Федерального закона                                             от 24 июня 1999 г. № 120-ФЗ учреждения социального обслуживания, к которым относятся центры социальной помощи семье и детям, центр психолого-педагогической помощи населению «</w:t>
      </w:r>
      <w:r>
        <w:rPr>
          <w:rFonts w:ascii="Times New Roman" w:hAnsi="Times New Roman" w:cs="Times New Roman"/>
          <w:sz w:val="28"/>
          <w:szCs w:val="28"/>
        </w:rPr>
        <w:t xml:space="preserve">Альгис</w:t>
      </w:r>
      <w:r>
        <w:rPr>
          <w:rFonts w:ascii="Times New Roman" w:hAnsi="Times New Roman" w:cs="Times New Roman"/>
          <w:sz w:val="28"/>
          <w:szCs w:val="28"/>
        </w:rPr>
        <w:t xml:space="preserve">», центры психолого-педагогической социальной и медицинс</w:t>
      </w:r>
      <w:r>
        <w:rPr>
          <w:rFonts w:ascii="Times New Roman" w:hAnsi="Times New Roman" w:cs="Times New Roman"/>
          <w:sz w:val="28"/>
          <w:szCs w:val="28"/>
        </w:rPr>
        <w:t xml:space="preserve">кой помощи Ставропольского края, иные организации социального обслуживания населения Ставропольского края, имеющие в своей структуре отделения по работе с семьей и детьми, в соответствии с уставами указанных учреждений и организаций или положениями о них: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21.1. Предоставляют социальные услуги несовершеннолетним, находящимся в социально опасном положении или иной трудной жизненной ситуации, на основании просьб нес</w:t>
      </w:r>
      <w:r>
        <w:rPr>
          <w:rFonts w:ascii="Times New Roman" w:hAnsi="Times New Roman" w:cs="Times New Roman"/>
          <w:sz w:val="28"/>
          <w:szCs w:val="28"/>
        </w:rPr>
        <w:t xml:space="preserve">овершеннолетних,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порядке, установленном законодательством Ставропольского края;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21.2. Выявляют несовершеннолетних, находящихся в со</w:t>
      </w:r>
      <w:r>
        <w:rPr>
          <w:rFonts w:ascii="Times New Roman" w:hAnsi="Times New Roman" w:cs="Times New Roman"/>
          <w:sz w:val="28"/>
          <w:szCs w:val="28"/>
        </w:rPr>
        <w:t xml:space="preserve">циально опасном положении, а также семьи, несовершеннолетние члены которых нуждаются в социальных услугах, осуществляют социальную реабилитацию этих лиц, оказывают им необходимую помощь в соответствии с индивидуальными программами социальной реабилитации;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21.3. принимают 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</w:t>
      </w:r>
      <w:r>
        <w:rPr>
          <w:rFonts w:ascii="Times New Roman" w:hAnsi="Times New Roman" w:cs="Times New Roman"/>
          <w:sz w:val="28"/>
          <w:szCs w:val="28"/>
        </w:rPr>
        <w:t xml:space="preserve">а, развития творческих способностей несовершеннолетних в кружках, клубах по интересам, созданных в учреждениях социального обслуживания, а также оказывают содействие в организации оздоровления и отдыха несовершеннолетних, нуждающихся в помощи государства.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</w:t>
      </w:r>
      <w:r>
        <w:rPr>
          <w:rFonts w:ascii="Times New Roman" w:hAnsi="Times New Roman" w:cs="Times New Roman"/>
          <w:sz w:val="28"/>
          <w:szCs w:val="28"/>
        </w:rPr>
        <w:t xml:space="preserve">азом, в соответствии со статьей 12 Федерального закона            от 24 июня 1999 г. № 120-ФЗ определены специальные правила предоставления социальных услуг несовершеннолетним, находящимся в социально опасном положении или иной трудной жизненной ситуации.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Федеральный закон от 24 июня 1999 г. № 120-ФЗ определяет специальный механизм обращения за получением социальных услуг в отношении конкретных категорий несовершеннолетних детей.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таких детей в организации социального обслуживания на них также составляются программа предоставления социальных услуг и договор о предоставлении социальных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Сроки проведения индивидуальной профилактической работы с несовершеннолетними и семьями, находящимися в социально опасном положении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Срок проведения индивидуальной профилактической работы определ</w:t>
      </w:r>
      <w:r>
        <w:rPr>
          <w:rFonts w:ascii="Times New Roman" w:hAnsi="Times New Roman" w:cs="Times New Roman"/>
          <w:sz w:val="28"/>
          <w:szCs w:val="28"/>
        </w:rPr>
        <w:t xml:space="preserve">яется муниципальной комиссией отдельно в отношении каждого несовершеннолетнего, находящегося в социально опасном положении, и (или) родителей или законных представителей несовершеннолетних из семей, находящихся в социально опасном положении, на основании: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23.1. Оценки обстоятельств, ставших причиной для признания их находящимися в социально опасном положении;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23.2. Содержания и сроков, необходимых на реализацию мероприятий, которые направлены на их выведение из социально опасного положения.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В соответствии со статьей 7 Федерального закона                                           от 24 июня 1999 г. № 120-ФЗ индивидуальная профилактическая работа должна быть завершена в следующих случаях: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24.1. Если необходимая для устранения обстоятельств, ставших основанием для признания несовершеннолетнего и (или) семьи находящимися в социально опасном положении, социальная и иная помощь была оказана;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24.2. Если причины и условия, способствовавшие безнадзорности, беспризорности, правонарушениям или антиобщественным действиям несовершеннолетних, были устранены;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24.3. если несовершеннолетний, признанный находящимся в социально опасном положении, достиг возраста 18 лет.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Основания и порядок принятия решения о прекращении нахождения несовершеннолетних и (или) семей в социально опасном положении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Решение о прекращении нахождения несовершеннолетних и (или) семей в социально опасном положении может приниматься муниципальной комиссией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25.1. Предложений, поступивших от председателя, заместителя председателя или членов муниципальной комиссии;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25.2. Ходатайств, поступивших от органов и учреждений системы профилактики, осуществлявших индивидуальную профилактическую работу с несовершеннолетним и (или) семьей.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Вышеназванное решение муниципальной комиссией принимается большинством голосов присутствующих на заседании членов муниципальной комиссии.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муниципальной комиссии по делам несовершеннолетних и защите их пр</w:t>
      </w:r>
      <w:r>
        <w:rPr>
          <w:rFonts w:ascii="Times New Roman" w:hAnsi="Times New Roman" w:cs="Times New Roman"/>
          <w:sz w:val="28"/>
          <w:szCs w:val="28"/>
        </w:rPr>
        <w:t xml:space="preserve">ав в соответствии с частью 3 статьи 11 Федерального закона от 24 июня 1999 г. № 120-ФЗ оформляется в форме постановления. После вынесения муниципальной комиссией постановления, предусматривающего решение о прекращении нахождения несовершеннолетнего и (или)</w:t>
      </w:r>
      <w:r>
        <w:rPr>
          <w:rFonts w:ascii="Times New Roman" w:hAnsi="Times New Roman" w:cs="Times New Roman"/>
          <w:sz w:val="28"/>
          <w:szCs w:val="28"/>
        </w:rPr>
        <w:t xml:space="preserve"> семьи в социально опасном положении, для органов и учреждений системы профилактики, возникают основания для прекращения индивидуальной профилактической работы с несовершеннолетними и (или) родителями и иными законными представителями несовершеннолетнего.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Решение о признании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статус находящегося в социально опасном положении может приниматься муниципальной комиссией </w:t>
      </w:r>
      <w:r>
        <w:rPr>
          <w:rFonts w:ascii="Times New Roman" w:hAnsi="Times New Roman" w:cs="Times New Roman"/>
          <w:b/>
          <w:sz w:val="28"/>
          <w:szCs w:val="28"/>
        </w:rPr>
        <w:t xml:space="preserve">в одном из следующих случаев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26.1. Достижение несовершеннолетним 18-летнего возраста;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26.2. Вынесение судом решения об отмене постановления муниципальной комиссии о признании несовершеннолетнего находящимся в социально опасном положении;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26.3. Смерть несовершеннолетнего;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26.4. Выезд несовершеннолетнего на постоянное место жительство за пределы муниципального образования или субъекта Российской Федерации, либо за пределы Российской Федерации;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26.5. Устранение обстоятельств, явившихся основаниями для принятия муниципальной комиссией решения о признании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находящимся в социально опасном положении и иные.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Муниципальная комиссия может принять решение о прекращении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нахождения семьи</w:t>
      </w:r>
      <w:r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в одном из следующих случае</w:t>
      </w: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27.1. Достижение несовершеннолетним, находящимся в социально опасном положении, 18-летнего возраста;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27.2. Достижение несовершеннолетними, проживающими в семье, признанной находящейся в социально опасном положении, 18-летнего возраста;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27.3. Вынесение судом решения об отмене постановления муниципальной комиссии о признании семьи находящейся в социально опасном положении;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27.4. Смерть несовершеннолетнего(них), проживающих в семье, признанной находящейся в социально опасном положении;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27.5. Смерть родителей иных законных представителей несовершеннолетнего(них);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27.6. Улучшение обстановки в семье (родители или иные законные представители устранили недостатки по воспитанию, обучению и (или) содержанию несовершеннолетних детей) и иные.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 Принятие судом решения 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соответствии со статьей 73 Семейного кодекса Российской Федерации от 29.12.1995 г.)</w:t>
      </w:r>
      <w:r>
        <w:rPr>
          <w:rFonts w:ascii="Times New Roman" w:hAnsi="Times New Roman" w:cs="Times New Roman"/>
          <w:b/>
          <w:sz w:val="28"/>
          <w:szCs w:val="28"/>
        </w:rPr>
        <w:t xml:space="preserve"> об 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граничени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 (одного из родителей) в их родительских правах не является основанием для признания семьи вышедшей из социально опасного положения.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18" w:right="851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06525534"/>
      <w:docPartObj>
        <w:docPartGallery w:val="Page Numbers (Top of Page)"/>
        <w:docPartUnique w:val="true"/>
      </w:docPartObj>
      <w:rPr/>
    </w:sdtPr>
    <w:sdtContent>
      <w:p>
        <w:pPr>
          <w:pStyle w:val="929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9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754"/>
    <w:link w:val="745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3 Char"/>
    <w:basedOn w:val="754"/>
    <w:link w:val="747"/>
    <w:uiPriority w:val="9"/>
    <w:rPr>
      <w:rFonts w:ascii="Arial" w:hAnsi="Arial" w:eastAsia="Arial" w:cs="Arial"/>
      <w:sz w:val="30"/>
      <w:szCs w:val="30"/>
    </w:rPr>
  </w:style>
  <w:style w:type="character" w:styleId="732">
    <w:name w:val="Heading 4 Char"/>
    <w:basedOn w:val="754"/>
    <w:link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33">
    <w:name w:val="Heading 5 Char"/>
    <w:basedOn w:val="754"/>
    <w:link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34">
    <w:name w:val="Heading 6 Char"/>
    <w:basedOn w:val="754"/>
    <w:link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35">
    <w:name w:val="Heading 7 Char"/>
    <w:basedOn w:val="754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8 Char"/>
    <w:basedOn w:val="754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37">
    <w:name w:val="Heading 9 Char"/>
    <w:basedOn w:val="754"/>
    <w:link w:val="753"/>
    <w:uiPriority w:val="9"/>
    <w:rPr>
      <w:rFonts w:ascii="Arial" w:hAnsi="Arial" w:eastAsia="Arial" w:cs="Arial"/>
      <w:i/>
      <w:iCs/>
      <w:sz w:val="21"/>
      <w:szCs w:val="21"/>
    </w:rPr>
  </w:style>
  <w:style w:type="character" w:styleId="738">
    <w:name w:val="Title Char"/>
    <w:basedOn w:val="754"/>
    <w:link w:val="768"/>
    <w:uiPriority w:val="10"/>
    <w:rPr>
      <w:sz w:val="48"/>
      <w:szCs w:val="48"/>
    </w:rPr>
  </w:style>
  <w:style w:type="character" w:styleId="739">
    <w:name w:val="Subtitle Char"/>
    <w:basedOn w:val="754"/>
    <w:link w:val="770"/>
    <w:uiPriority w:val="11"/>
    <w:rPr>
      <w:sz w:val="24"/>
      <w:szCs w:val="24"/>
    </w:rPr>
  </w:style>
  <w:style w:type="character" w:styleId="740">
    <w:name w:val="Quote Char"/>
    <w:link w:val="772"/>
    <w:uiPriority w:val="29"/>
    <w:rPr>
      <w:i/>
    </w:rPr>
  </w:style>
  <w:style w:type="character" w:styleId="741">
    <w:name w:val="Intense Quote Char"/>
    <w:link w:val="774"/>
    <w:uiPriority w:val="30"/>
    <w:rPr>
      <w:i/>
    </w:rPr>
  </w:style>
  <w:style w:type="character" w:styleId="742">
    <w:name w:val="Footnote Text Char"/>
    <w:link w:val="907"/>
    <w:uiPriority w:val="99"/>
    <w:rPr>
      <w:sz w:val="18"/>
    </w:rPr>
  </w:style>
  <w:style w:type="character" w:styleId="743">
    <w:name w:val="Endnote Text Char"/>
    <w:link w:val="910"/>
    <w:uiPriority w:val="99"/>
    <w:rPr>
      <w:sz w:val="20"/>
    </w:rPr>
  </w:style>
  <w:style w:type="paragraph" w:styleId="744" w:default="1">
    <w:name w:val="Normal"/>
    <w:qFormat/>
  </w:style>
  <w:style w:type="paragraph" w:styleId="745">
    <w:name w:val="Heading 1"/>
    <w:basedOn w:val="744"/>
    <w:next w:val="744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6">
    <w:name w:val="Heading 2"/>
    <w:basedOn w:val="744"/>
    <w:link w:val="93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747">
    <w:name w:val="Heading 3"/>
    <w:basedOn w:val="744"/>
    <w:next w:val="744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744"/>
    <w:next w:val="744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744"/>
    <w:next w:val="744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744"/>
    <w:next w:val="744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51">
    <w:name w:val="Heading 7"/>
    <w:basedOn w:val="744"/>
    <w:next w:val="744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2">
    <w:name w:val="Heading 8"/>
    <w:basedOn w:val="744"/>
    <w:next w:val="744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3">
    <w:name w:val="Heading 9"/>
    <w:basedOn w:val="744"/>
    <w:next w:val="744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Заголовок 1 Знак"/>
    <w:basedOn w:val="754"/>
    <w:link w:val="745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Heading 2 Char"/>
    <w:basedOn w:val="754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basedOn w:val="754"/>
    <w:link w:val="747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basedOn w:val="754"/>
    <w:link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basedOn w:val="754"/>
    <w:link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basedOn w:val="754"/>
    <w:link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basedOn w:val="754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54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basedOn w:val="754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44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after="0" w:line="240" w:lineRule="auto"/>
    </w:pPr>
  </w:style>
  <w:style w:type="paragraph" w:styleId="768">
    <w:name w:val="Title"/>
    <w:basedOn w:val="744"/>
    <w:next w:val="744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Заголовок Знак"/>
    <w:basedOn w:val="754"/>
    <w:link w:val="768"/>
    <w:uiPriority w:val="10"/>
    <w:rPr>
      <w:sz w:val="48"/>
      <w:szCs w:val="48"/>
    </w:rPr>
  </w:style>
  <w:style w:type="paragraph" w:styleId="770">
    <w:name w:val="Subtitle"/>
    <w:basedOn w:val="744"/>
    <w:next w:val="744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basedOn w:val="754"/>
    <w:link w:val="770"/>
    <w:uiPriority w:val="11"/>
    <w:rPr>
      <w:sz w:val="24"/>
      <w:szCs w:val="24"/>
    </w:rPr>
  </w:style>
  <w:style w:type="paragraph" w:styleId="772">
    <w:name w:val="Quote"/>
    <w:basedOn w:val="744"/>
    <w:next w:val="744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44"/>
    <w:next w:val="744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character" w:styleId="776" w:customStyle="1">
    <w:name w:val="Header Char"/>
    <w:basedOn w:val="754"/>
    <w:uiPriority w:val="99"/>
  </w:style>
  <w:style w:type="character" w:styleId="777" w:customStyle="1">
    <w:name w:val="Footer Char"/>
    <w:basedOn w:val="754"/>
    <w:uiPriority w:val="99"/>
  </w:style>
  <w:style w:type="paragraph" w:styleId="778">
    <w:name w:val="Caption"/>
    <w:basedOn w:val="744"/>
    <w:next w:val="74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9" w:customStyle="1">
    <w:name w:val="Caption Char"/>
    <w:uiPriority w:val="99"/>
  </w:style>
  <w:style w:type="table" w:styleId="780">
    <w:name w:val="Table Grid"/>
    <w:basedOn w:val="75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1" w:customStyle="1">
    <w:name w:val="Table Grid Light"/>
    <w:basedOn w:val="7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2">
    <w:name w:val="Plain Table 1"/>
    <w:basedOn w:val="7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75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0" w:customStyle="1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2" w:customStyle="1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4" w:customStyle="1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5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4" w:customStyle="1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5" w:customStyle="1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6" w:customStyle="1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7" w:customStyle="1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8" w:customStyle="1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9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3" w:customStyle="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5" w:customStyle="1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7" w:customStyle="1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8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ned - Accent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7" w:customStyle="1">
    <w:name w:val="Lined - Accent 2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Lined - Accent 3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Lined - Accent 4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Lined - Accent 5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1" w:customStyle="1">
    <w:name w:val="Lined - Accent 6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 &amp; Lined - Accent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4" w:customStyle="1">
    <w:name w:val="Bordered &amp; Lined - Accent 2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5" w:customStyle="1">
    <w:name w:val="Bordered &amp; Lined - Accent 3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6" w:customStyle="1">
    <w:name w:val="Bordered &amp; Lined - Accent 4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7" w:customStyle="1">
    <w:name w:val="Bordered &amp; Lined - Accent 5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8" w:customStyle="1">
    <w:name w:val="Bordered &amp; Lined - Accent 6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9" w:customStyle="1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1" w:customStyle="1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2" w:customStyle="1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3" w:customStyle="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4" w:customStyle="1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5" w:customStyle="1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563c1" w:themeColor="hyperlink"/>
      <w:u w:val="single"/>
    </w:rPr>
  </w:style>
  <w:style w:type="paragraph" w:styleId="907">
    <w:name w:val="footnote text"/>
    <w:basedOn w:val="74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basedOn w:val="754"/>
    <w:uiPriority w:val="99"/>
    <w:unhideWhenUsed/>
    <w:rPr>
      <w:vertAlign w:val="superscript"/>
    </w:rPr>
  </w:style>
  <w:style w:type="paragraph" w:styleId="910">
    <w:name w:val="endnote text"/>
    <w:basedOn w:val="74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54"/>
    <w:uiPriority w:val="99"/>
    <w:semiHidden/>
    <w:unhideWhenUsed/>
    <w:rPr>
      <w:vertAlign w:val="superscript"/>
    </w:rPr>
  </w:style>
  <w:style w:type="paragraph" w:styleId="913">
    <w:name w:val="toc 1"/>
    <w:basedOn w:val="744"/>
    <w:next w:val="744"/>
    <w:uiPriority w:val="39"/>
    <w:unhideWhenUsed/>
    <w:pPr>
      <w:spacing w:after="57"/>
    </w:pPr>
  </w:style>
  <w:style w:type="paragraph" w:styleId="914">
    <w:name w:val="toc 2"/>
    <w:basedOn w:val="744"/>
    <w:next w:val="744"/>
    <w:uiPriority w:val="39"/>
    <w:unhideWhenUsed/>
    <w:pPr>
      <w:ind w:left="283"/>
      <w:spacing w:after="57"/>
    </w:pPr>
  </w:style>
  <w:style w:type="paragraph" w:styleId="915">
    <w:name w:val="toc 3"/>
    <w:basedOn w:val="744"/>
    <w:next w:val="744"/>
    <w:uiPriority w:val="39"/>
    <w:unhideWhenUsed/>
    <w:pPr>
      <w:ind w:left="567"/>
      <w:spacing w:after="57"/>
    </w:pPr>
  </w:style>
  <w:style w:type="paragraph" w:styleId="916">
    <w:name w:val="toc 4"/>
    <w:basedOn w:val="744"/>
    <w:next w:val="744"/>
    <w:uiPriority w:val="39"/>
    <w:unhideWhenUsed/>
    <w:pPr>
      <w:ind w:left="850"/>
      <w:spacing w:after="57"/>
    </w:pPr>
  </w:style>
  <w:style w:type="paragraph" w:styleId="917">
    <w:name w:val="toc 5"/>
    <w:basedOn w:val="744"/>
    <w:next w:val="744"/>
    <w:uiPriority w:val="39"/>
    <w:unhideWhenUsed/>
    <w:pPr>
      <w:ind w:left="1134"/>
      <w:spacing w:after="57"/>
    </w:pPr>
  </w:style>
  <w:style w:type="paragraph" w:styleId="918">
    <w:name w:val="toc 6"/>
    <w:basedOn w:val="744"/>
    <w:next w:val="744"/>
    <w:uiPriority w:val="39"/>
    <w:unhideWhenUsed/>
    <w:pPr>
      <w:ind w:left="1417"/>
      <w:spacing w:after="57"/>
    </w:pPr>
  </w:style>
  <w:style w:type="paragraph" w:styleId="919">
    <w:name w:val="toc 7"/>
    <w:basedOn w:val="744"/>
    <w:next w:val="744"/>
    <w:uiPriority w:val="39"/>
    <w:unhideWhenUsed/>
    <w:pPr>
      <w:ind w:left="1701"/>
      <w:spacing w:after="57"/>
    </w:pPr>
  </w:style>
  <w:style w:type="paragraph" w:styleId="920">
    <w:name w:val="toc 8"/>
    <w:basedOn w:val="744"/>
    <w:next w:val="744"/>
    <w:uiPriority w:val="39"/>
    <w:unhideWhenUsed/>
    <w:pPr>
      <w:ind w:left="1984"/>
      <w:spacing w:after="57"/>
    </w:pPr>
  </w:style>
  <w:style w:type="paragraph" w:styleId="921">
    <w:name w:val="toc 9"/>
    <w:basedOn w:val="744"/>
    <w:next w:val="744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44"/>
    <w:next w:val="744"/>
    <w:uiPriority w:val="99"/>
    <w:unhideWhenUsed/>
    <w:pPr>
      <w:spacing w:after="0"/>
    </w:pPr>
  </w:style>
  <w:style w:type="paragraph" w:styleId="924">
    <w:name w:val="Normal (Web)"/>
    <w:basedOn w:val="74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5">
    <w:name w:val="Body Text"/>
    <w:basedOn w:val="744"/>
    <w:link w:val="926"/>
    <w:semiHidden/>
    <w:unhideWhenUsed/>
    <w:pPr>
      <w:jc w:val="both"/>
      <w:spacing w:after="0" w:line="240" w:lineRule="auto"/>
    </w:pPr>
    <w:rPr>
      <w:rFonts w:ascii="Times New Roman" w:hAnsi="Times New Roman" w:eastAsia="Times New Roman" w:cs="Times New Roman"/>
      <w:sz w:val="36"/>
      <w:szCs w:val="20"/>
    </w:rPr>
  </w:style>
  <w:style w:type="character" w:styleId="926" w:customStyle="1">
    <w:name w:val="Основной текст Знак"/>
    <w:basedOn w:val="754"/>
    <w:link w:val="925"/>
    <w:semiHidden/>
    <w:rPr>
      <w:rFonts w:ascii="Times New Roman" w:hAnsi="Times New Roman" w:eastAsia="Times New Roman" w:cs="Times New Roman"/>
      <w:sz w:val="36"/>
      <w:szCs w:val="20"/>
    </w:rPr>
  </w:style>
  <w:style w:type="paragraph" w:styleId="927">
    <w:name w:val="Balloon Text"/>
    <w:basedOn w:val="744"/>
    <w:link w:val="92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8" w:customStyle="1">
    <w:name w:val="Текст выноски Знак"/>
    <w:basedOn w:val="754"/>
    <w:link w:val="927"/>
    <w:uiPriority w:val="99"/>
    <w:semiHidden/>
    <w:rPr>
      <w:rFonts w:ascii="Segoe UI" w:hAnsi="Segoe UI" w:cs="Segoe UI"/>
      <w:sz w:val="18"/>
      <w:szCs w:val="18"/>
    </w:rPr>
  </w:style>
  <w:style w:type="paragraph" w:styleId="929">
    <w:name w:val="Header"/>
    <w:basedOn w:val="744"/>
    <w:link w:val="9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 w:customStyle="1">
    <w:name w:val="Верхний колонтитул Знак"/>
    <w:basedOn w:val="754"/>
    <w:link w:val="929"/>
    <w:uiPriority w:val="99"/>
  </w:style>
  <w:style w:type="paragraph" w:styleId="931">
    <w:name w:val="Footer"/>
    <w:basedOn w:val="744"/>
    <w:link w:val="9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754"/>
    <w:link w:val="931"/>
    <w:uiPriority w:val="99"/>
  </w:style>
  <w:style w:type="character" w:styleId="933" w:customStyle="1">
    <w:name w:val="Заголовок 2 Знак"/>
    <w:basedOn w:val="754"/>
    <w:link w:val="746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apsk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Губарева Светлана Анатольевна</dc:creator>
  <cp:keywords/>
  <dc:description/>
  <cp:revision>26</cp:revision>
  <dcterms:created xsi:type="dcterms:W3CDTF">2024-12-11T06:52:00Z</dcterms:created>
  <dcterms:modified xsi:type="dcterms:W3CDTF">2024-12-25T11:56:54Z</dcterms:modified>
</cp:coreProperties>
</file>